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E9" w:rsidRPr="004A3DF0" w:rsidRDefault="00386B4B" w:rsidP="00ED591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9E959C3" wp14:editId="28253F12">
            <wp:simplePos x="0" y="0"/>
            <wp:positionH relativeFrom="column">
              <wp:posOffset>5464810</wp:posOffset>
            </wp:positionH>
            <wp:positionV relativeFrom="paragraph">
              <wp:posOffset>-404495</wp:posOffset>
            </wp:positionV>
            <wp:extent cx="1405890" cy="1203960"/>
            <wp:effectExtent l="0" t="0" r="3810" b="0"/>
            <wp:wrapTight wrapText="bothSides">
              <wp:wrapPolygon edited="0">
                <wp:start x="0" y="0"/>
                <wp:lineTo x="0" y="21190"/>
                <wp:lineTo x="21366" y="21190"/>
                <wp:lineTo x="213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 &amp; Gtr BTN logo March 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29A" w:rsidRDefault="0070229A" w:rsidP="00B57135">
      <w:pPr>
        <w:ind w:left="1440"/>
        <w:rPr>
          <w:rFonts w:ascii="Verdana" w:hAnsi="Verdana" w:cs="Arial"/>
          <w:b/>
        </w:rPr>
      </w:pPr>
    </w:p>
    <w:p w:rsidR="0070229A" w:rsidRDefault="0070229A" w:rsidP="00B57135">
      <w:pPr>
        <w:ind w:left="1440"/>
        <w:rPr>
          <w:rFonts w:ascii="Verdana" w:hAnsi="Verdana" w:cs="Arial"/>
          <w:b/>
        </w:rPr>
      </w:pPr>
    </w:p>
    <w:p w:rsidR="0070229A" w:rsidRDefault="0070229A" w:rsidP="00B57135">
      <w:pPr>
        <w:ind w:left="1440"/>
        <w:rPr>
          <w:rFonts w:ascii="Verdana" w:hAnsi="Verdana" w:cs="Arial"/>
          <w:b/>
        </w:rPr>
      </w:pPr>
    </w:p>
    <w:p w:rsidR="0070229A" w:rsidRDefault="0070229A" w:rsidP="00B57135">
      <w:pPr>
        <w:ind w:left="1440"/>
        <w:rPr>
          <w:rFonts w:ascii="Verdana" w:hAnsi="Verdana" w:cs="Arial"/>
          <w:b/>
        </w:rPr>
      </w:pPr>
    </w:p>
    <w:p w:rsidR="00C706E4" w:rsidRPr="005A6F87" w:rsidRDefault="00FF5175" w:rsidP="0070229A">
      <w:pPr>
        <w:rPr>
          <w:rFonts w:ascii="Verdana" w:hAnsi="Verdana" w:cs="Arial"/>
          <w:b/>
        </w:rPr>
      </w:pPr>
      <w:r w:rsidRPr="005A6F87">
        <w:rPr>
          <w:rFonts w:ascii="Verdana" w:hAnsi="Verdana" w:cs="Arial"/>
          <w:b/>
        </w:rPr>
        <w:t>Coastal</w:t>
      </w:r>
      <w:r w:rsidR="00B47217" w:rsidRPr="005A6F87">
        <w:rPr>
          <w:rFonts w:ascii="Verdana" w:hAnsi="Verdana" w:cs="Arial"/>
          <w:b/>
        </w:rPr>
        <w:t xml:space="preserve"> West Sussex </w:t>
      </w:r>
      <w:r w:rsidR="00B57135">
        <w:rPr>
          <w:rFonts w:ascii="Verdana" w:hAnsi="Verdana" w:cs="Arial"/>
          <w:b/>
        </w:rPr>
        <w:t xml:space="preserve">&amp; Greater Brighton </w:t>
      </w:r>
      <w:r w:rsidR="00B47217" w:rsidRPr="005A6F87">
        <w:rPr>
          <w:rFonts w:ascii="Verdana" w:hAnsi="Verdana" w:cs="Arial"/>
          <w:b/>
        </w:rPr>
        <w:t>Strategic Planning Board</w:t>
      </w:r>
    </w:p>
    <w:p w:rsidR="00B47217" w:rsidRPr="005A6F87" w:rsidRDefault="00B47217" w:rsidP="0070229A">
      <w:pPr>
        <w:rPr>
          <w:rFonts w:ascii="Verdana" w:hAnsi="Verdana" w:cs="Arial"/>
          <w:b/>
        </w:rPr>
      </w:pPr>
    </w:p>
    <w:p w:rsidR="00B47217" w:rsidRPr="005A6F87" w:rsidRDefault="00ED591A" w:rsidP="0070229A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Minutes</w:t>
      </w:r>
    </w:p>
    <w:p w:rsidR="00B47217" w:rsidRPr="005A6F87" w:rsidRDefault="00B47217" w:rsidP="0070229A">
      <w:pPr>
        <w:rPr>
          <w:rFonts w:ascii="Verdana" w:hAnsi="Verdana" w:cs="Arial"/>
          <w:b/>
        </w:rPr>
      </w:pPr>
    </w:p>
    <w:p w:rsidR="00386B4B" w:rsidRDefault="00AA0CF4" w:rsidP="0070229A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Monday</w:t>
      </w:r>
      <w:r w:rsidR="006803F9">
        <w:rPr>
          <w:rFonts w:ascii="Verdana" w:hAnsi="Verdana" w:cs="Arial"/>
          <w:b/>
        </w:rPr>
        <w:t xml:space="preserve">, </w:t>
      </w:r>
      <w:r w:rsidR="006479EB">
        <w:rPr>
          <w:rFonts w:ascii="Verdana" w:hAnsi="Verdana" w:cs="Arial"/>
          <w:b/>
        </w:rPr>
        <w:t>18</w:t>
      </w:r>
      <w:r w:rsidR="006479EB" w:rsidRPr="006479EB">
        <w:rPr>
          <w:rFonts w:ascii="Verdana" w:hAnsi="Verdana" w:cs="Arial"/>
          <w:b/>
          <w:vertAlign w:val="superscript"/>
        </w:rPr>
        <w:t>th</w:t>
      </w:r>
      <w:r w:rsidR="00D02CA1">
        <w:rPr>
          <w:rFonts w:ascii="Verdana" w:hAnsi="Verdana" w:cs="Arial"/>
          <w:b/>
        </w:rPr>
        <w:t xml:space="preserve"> </w:t>
      </w:r>
      <w:r w:rsidR="00D268AA">
        <w:rPr>
          <w:rFonts w:ascii="Verdana" w:hAnsi="Verdana" w:cs="Arial"/>
          <w:b/>
        </w:rPr>
        <w:t>July</w:t>
      </w:r>
      <w:r w:rsidR="006479EB">
        <w:rPr>
          <w:rFonts w:ascii="Verdana" w:hAnsi="Verdana" w:cs="Arial"/>
          <w:b/>
        </w:rPr>
        <w:t xml:space="preserve"> 2016</w:t>
      </w:r>
      <w:bookmarkStart w:id="0" w:name="_GoBack"/>
      <w:bookmarkEnd w:id="0"/>
    </w:p>
    <w:p w:rsidR="00AF669B" w:rsidRDefault="00ED591A" w:rsidP="0070229A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3</w:t>
      </w:r>
      <w:r w:rsidR="00386B4B">
        <w:rPr>
          <w:rFonts w:ascii="Verdana" w:hAnsi="Verdana" w:cs="Arial"/>
          <w:b/>
        </w:rPr>
        <w:t>-4pm</w:t>
      </w:r>
    </w:p>
    <w:p w:rsidR="008927CC" w:rsidRDefault="008927CC" w:rsidP="0070229A">
      <w:pPr>
        <w:rPr>
          <w:rFonts w:ascii="Verdana" w:hAnsi="Verdana" w:cs="Arial"/>
          <w:b/>
        </w:rPr>
      </w:pPr>
    </w:p>
    <w:p w:rsidR="00420A36" w:rsidRDefault="006479EB" w:rsidP="0070229A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The Council Chamber</w:t>
      </w:r>
    </w:p>
    <w:p w:rsidR="006479EB" w:rsidRPr="006479EB" w:rsidRDefault="006479EB" w:rsidP="0070229A">
      <w:pPr>
        <w:rPr>
          <w:rFonts w:ascii="Verdana" w:hAnsi="Verdana" w:cs="Arial"/>
          <w:b/>
        </w:rPr>
      </w:pPr>
      <w:r w:rsidRPr="006479EB">
        <w:rPr>
          <w:rFonts w:ascii="Verdana" w:hAnsi="Verdana" w:cs="Arial"/>
          <w:b/>
          <w:bCs/>
        </w:rPr>
        <w:t>The Shoreham Centre</w:t>
      </w:r>
      <w:proofErr w:type="gramStart"/>
      <w:r w:rsidRPr="006479EB">
        <w:rPr>
          <w:rFonts w:ascii="Verdana" w:hAnsi="Verdana" w:cs="Arial"/>
          <w:b/>
          <w:bCs/>
        </w:rPr>
        <w:t>,</w:t>
      </w:r>
      <w:proofErr w:type="gramEnd"/>
      <w:r w:rsidRPr="006479EB">
        <w:rPr>
          <w:rFonts w:ascii="Verdana" w:hAnsi="Verdana" w:cs="Arial"/>
          <w:b/>
        </w:rPr>
        <w:br/>
        <w:t>Pond Road, Shoreham-by-Sea, West Sussex, BN43 5WU</w:t>
      </w:r>
    </w:p>
    <w:p w:rsidR="006479EB" w:rsidRDefault="006479EB" w:rsidP="0070229A">
      <w:pPr>
        <w:jc w:val="left"/>
        <w:rPr>
          <w:rFonts w:ascii="Verdana" w:hAnsi="Verdana" w:cs="Arial"/>
          <w:b/>
        </w:rPr>
      </w:pPr>
    </w:p>
    <w:p w:rsidR="00F134FD" w:rsidRDefault="00F134FD" w:rsidP="00AF669B">
      <w:pPr>
        <w:jc w:val="left"/>
        <w:rPr>
          <w:rFonts w:ascii="Verdana" w:hAnsi="Verdana" w:cs="Arial"/>
        </w:rPr>
      </w:pPr>
    </w:p>
    <w:p w:rsidR="006C5A37" w:rsidRPr="00564C63" w:rsidRDefault="006C5A37" w:rsidP="006C5A37">
      <w:pPr>
        <w:jc w:val="left"/>
        <w:rPr>
          <w:rFonts w:ascii="Verdana" w:eastAsiaTheme="minorHAnsi" w:hAnsi="Verdana" w:cs="Arial"/>
          <w:b/>
        </w:rPr>
      </w:pPr>
      <w:r w:rsidRPr="006C5A37">
        <w:rPr>
          <w:rFonts w:ascii="Verdana" w:eastAsiaTheme="minorHAnsi" w:hAnsi="Verdana" w:cs="Arial"/>
          <w:b/>
        </w:rPr>
        <w:t>Attendees</w:t>
      </w:r>
    </w:p>
    <w:p w:rsidR="006C5A37" w:rsidRPr="006C5A37" w:rsidRDefault="006C5A37" w:rsidP="006C5A37">
      <w:pPr>
        <w:jc w:val="left"/>
        <w:rPr>
          <w:rFonts w:ascii="Verdana" w:eastAsiaTheme="minorHAnsi" w:hAnsi="Verdana" w:cs="Arial"/>
          <w:b/>
        </w:rPr>
      </w:pPr>
    </w:p>
    <w:tbl>
      <w:tblPr>
        <w:tblStyle w:val="TableGrid1"/>
        <w:tblW w:w="10916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410"/>
        <w:gridCol w:w="2977"/>
      </w:tblGrid>
      <w:tr w:rsidR="006C5A37" w:rsidRPr="006C5A37" w:rsidTr="00564C63">
        <w:tc>
          <w:tcPr>
            <w:tcW w:w="2411" w:type="dxa"/>
          </w:tcPr>
          <w:p w:rsidR="006C5A37" w:rsidRPr="006C5A37" w:rsidRDefault="006C5A37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Cllr Ricky Bower</w:t>
            </w:r>
          </w:p>
        </w:tc>
        <w:tc>
          <w:tcPr>
            <w:tcW w:w="3118" w:type="dxa"/>
          </w:tcPr>
          <w:p w:rsidR="006C5A37" w:rsidRPr="006C5A37" w:rsidRDefault="006C5A37" w:rsidP="006C5A37">
            <w:pPr>
              <w:rPr>
                <w:rFonts w:ascii="Verdana" w:hAnsi="Verdana"/>
              </w:rPr>
            </w:pPr>
            <w:proofErr w:type="spellStart"/>
            <w:r w:rsidRPr="006C5A37">
              <w:rPr>
                <w:rFonts w:ascii="Verdana" w:hAnsi="Verdana"/>
              </w:rPr>
              <w:t>Arun</w:t>
            </w:r>
            <w:proofErr w:type="spellEnd"/>
            <w:r w:rsidRPr="006C5A37">
              <w:rPr>
                <w:rFonts w:ascii="Verdana" w:hAnsi="Verdana"/>
              </w:rPr>
              <w:t xml:space="preserve"> District Council</w:t>
            </w:r>
          </w:p>
        </w:tc>
        <w:tc>
          <w:tcPr>
            <w:tcW w:w="2410" w:type="dxa"/>
          </w:tcPr>
          <w:p w:rsidR="006C5A37" w:rsidRPr="006C5A37" w:rsidRDefault="006C5A37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Karl Roberts</w:t>
            </w:r>
          </w:p>
        </w:tc>
        <w:tc>
          <w:tcPr>
            <w:tcW w:w="2977" w:type="dxa"/>
          </w:tcPr>
          <w:p w:rsidR="006C5A37" w:rsidRPr="006C5A37" w:rsidRDefault="006C5A37" w:rsidP="006C5A37">
            <w:pPr>
              <w:rPr>
                <w:rFonts w:ascii="Verdana" w:hAnsi="Verdana"/>
              </w:rPr>
            </w:pPr>
            <w:proofErr w:type="spellStart"/>
            <w:r w:rsidRPr="006C5A37">
              <w:rPr>
                <w:rFonts w:ascii="Verdana" w:hAnsi="Verdana"/>
              </w:rPr>
              <w:t>Arun</w:t>
            </w:r>
            <w:proofErr w:type="spellEnd"/>
            <w:r w:rsidRPr="006C5A37">
              <w:rPr>
                <w:rFonts w:ascii="Verdana" w:hAnsi="Verdana"/>
              </w:rPr>
              <w:t xml:space="preserve"> District Council</w:t>
            </w:r>
          </w:p>
        </w:tc>
      </w:tr>
      <w:tr w:rsidR="006C5A37" w:rsidRPr="006C5A37" w:rsidTr="00564C63">
        <w:tc>
          <w:tcPr>
            <w:tcW w:w="2411" w:type="dxa"/>
          </w:tcPr>
          <w:p w:rsidR="006C5A37" w:rsidRPr="006C5A37" w:rsidRDefault="006C5A37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Cllr Susan Taylor</w:t>
            </w:r>
          </w:p>
        </w:tc>
        <w:tc>
          <w:tcPr>
            <w:tcW w:w="3118" w:type="dxa"/>
          </w:tcPr>
          <w:p w:rsidR="006C5A37" w:rsidRPr="006C5A37" w:rsidRDefault="006C5A37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Chichester DC</w:t>
            </w:r>
          </w:p>
        </w:tc>
        <w:tc>
          <w:tcPr>
            <w:tcW w:w="2410" w:type="dxa"/>
          </w:tcPr>
          <w:p w:rsidR="006C5A37" w:rsidRPr="006C5A37" w:rsidRDefault="006C5A37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Andrew Frost</w:t>
            </w:r>
          </w:p>
        </w:tc>
        <w:tc>
          <w:tcPr>
            <w:tcW w:w="2977" w:type="dxa"/>
          </w:tcPr>
          <w:p w:rsidR="006C5A37" w:rsidRPr="006C5A37" w:rsidRDefault="006C5A37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CDC</w:t>
            </w:r>
          </w:p>
        </w:tc>
      </w:tr>
      <w:tr w:rsidR="006C5A37" w:rsidRPr="006C5A37" w:rsidTr="00564C63">
        <w:tc>
          <w:tcPr>
            <w:tcW w:w="2411" w:type="dxa"/>
          </w:tcPr>
          <w:p w:rsidR="006C5A37" w:rsidRPr="006C5A37" w:rsidRDefault="006C5A37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Cllr Bryan Turner</w:t>
            </w:r>
          </w:p>
        </w:tc>
        <w:tc>
          <w:tcPr>
            <w:tcW w:w="3118" w:type="dxa"/>
          </w:tcPr>
          <w:p w:rsidR="006C5A37" w:rsidRPr="006C5A37" w:rsidRDefault="006C5A37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Worthing Borough Council</w:t>
            </w:r>
          </w:p>
        </w:tc>
        <w:tc>
          <w:tcPr>
            <w:tcW w:w="2410" w:type="dxa"/>
          </w:tcPr>
          <w:p w:rsidR="006C5A37" w:rsidRPr="006C5A37" w:rsidRDefault="006C5A37" w:rsidP="006C5A37">
            <w:pPr>
              <w:rPr>
                <w:rFonts w:ascii="Verdana" w:hAnsi="Verdana"/>
              </w:rPr>
            </w:pPr>
            <w:r w:rsidRPr="00564C63">
              <w:rPr>
                <w:rFonts w:ascii="Verdana" w:hAnsi="Verdana"/>
              </w:rPr>
              <w:t>Moira Hayes</w:t>
            </w:r>
          </w:p>
        </w:tc>
        <w:tc>
          <w:tcPr>
            <w:tcW w:w="2977" w:type="dxa"/>
          </w:tcPr>
          <w:p w:rsidR="006C5A37" w:rsidRPr="006C5A37" w:rsidRDefault="006C5A37" w:rsidP="006C5A37">
            <w:pPr>
              <w:rPr>
                <w:rFonts w:ascii="Verdana" w:hAnsi="Verdana"/>
              </w:rPr>
            </w:pPr>
            <w:r w:rsidRPr="00564C63">
              <w:rPr>
                <w:rFonts w:ascii="Verdana" w:hAnsi="Verdana"/>
              </w:rPr>
              <w:t>A&amp;W Councils</w:t>
            </w:r>
          </w:p>
        </w:tc>
      </w:tr>
      <w:tr w:rsidR="006C5A37" w:rsidRPr="006C5A37" w:rsidTr="00564C63">
        <w:tc>
          <w:tcPr>
            <w:tcW w:w="2411" w:type="dxa"/>
          </w:tcPr>
          <w:p w:rsidR="006C5A37" w:rsidRPr="006C5A37" w:rsidRDefault="006C5A37" w:rsidP="00B31CB2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Neville Harrison</w:t>
            </w:r>
          </w:p>
        </w:tc>
        <w:tc>
          <w:tcPr>
            <w:tcW w:w="3118" w:type="dxa"/>
          </w:tcPr>
          <w:p w:rsidR="006C5A37" w:rsidRPr="006C5A37" w:rsidRDefault="006C5A37" w:rsidP="00B31CB2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SDNP</w:t>
            </w:r>
          </w:p>
        </w:tc>
        <w:tc>
          <w:tcPr>
            <w:tcW w:w="2410" w:type="dxa"/>
          </w:tcPr>
          <w:p w:rsidR="006C5A37" w:rsidRPr="006C5A37" w:rsidRDefault="006C5A37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Chris Lyon</w:t>
            </w:r>
          </w:p>
        </w:tc>
        <w:tc>
          <w:tcPr>
            <w:tcW w:w="2977" w:type="dxa"/>
          </w:tcPr>
          <w:p w:rsidR="006C5A37" w:rsidRPr="006C5A37" w:rsidRDefault="006C5A37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Horsham DC</w:t>
            </w:r>
          </w:p>
        </w:tc>
      </w:tr>
      <w:tr w:rsidR="006C5A37" w:rsidRPr="006C5A37" w:rsidTr="00564C63">
        <w:tc>
          <w:tcPr>
            <w:tcW w:w="2411" w:type="dxa"/>
          </w:tcPr>
          <w:p w:rsidR="006C5A37" w:rsidRPr="006C5A37" w:rsidRDefault="006C5A37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 xml:space="preserve">Cllr Andrew </w:t>
            </w:r>
            <w:proofErr w:type="spellStart"/>
            <w:r w:rsidRPr="006C5A37">
              <w:rPr>
                <w:rFonts w:ascii="Verdana" w:hAnsi="Verdana"/>
              </w:rPr>
              <w:t>MacNaughton</w:t>
            </w:r>
            <w:proofErr w:type="spellEnd"/>
          </w:p>
        </w:tc>
        <w:tc>
          <w:tcPr>
            <w:tcW w:w="3118" w:type="dxa"/>
          </w:tcPr>
          <w:p w:rsidR="006C5A37" w:rsidRPr="006C5A37" w:rsidRDefault="006C5A37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Mid Sussex DC</w:t>
            </w:r>
          </w:p>
        </w:tc>
        <w:tc>
          <w:tcPr>
            <w:tcW w:w="2410" w:type="dxa"/>
          </w:tcPr>
          <w:p w:rsidR="006C5A37" w:rsidRPr="006C5A37" w:rsidRDefault="00564C63" w:rsidP="006C5A37">
            <w:pPr>
              <w:rPr>
                <w:rFonts w:ascii="Verdana" w:hAnsi="Verdana"/>
              </w:rPr>
            </w:pPr>
            <w:r w:rsidRPr="00564C63">
              <w:rPr>
                <w:rFonts w:ascii="Verdana" w:hAnsi="Verdana"/>
              </w:rPr>
              <w:t>Judy Holmes</w:t>
            </w:r>
          </w:p>
        </w:tc>
        <w:tc>
          <w:tcPr>
            <w:tcW w:w="2977" w:type="dxa"/>
          </w:tcPr>
          <w:p w:rsidR="006C5A37" w:rsidRPr="006C5A37" w:rsidRDefault="006C5A37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Mid Sussex District Council</w:t>
            </w:r>
          </w:p>
        </w:tc>
      </w:tr>
      <w:tr w:rsidR="00564C63" w:rsidRPr="006C5A37" w:rsidTr="00564C63">
        <w:tc>
          <w:tcPr>
            <w:tcW w:w="2411" w:type="dxa"/>
          </w:tcPr>
          <w:p w:rsidR="00564C63" w:rsidRPr="006C5A37" w:rsidRDefault="00564C63" w:rsidP="004A4208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Lucy Seymour-Boundary</w:t>
            </w:r>
          </w:p>
        </w:tc>
        <w:tc>
          <w:tcPr>
            <w:tcW w:w="3118" w:type="dxa"/>
          </w:tcPr>
          <w:p w:rsidR="00564C63" w:rsidRPr="006C5A37" w:rsidRDefault="00564C63" w:rsidP="004A4208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WSCC</w:t>
            </w:r>
          </w:p>
        </w:tc>
        <w:tc>
          <w:tcPr>
            <w:tcW w:w="2410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 xml:space="preserve">Liz </w:t>
            </w:r>
            <w:proofErr w:type="spellStart"/>
            <w:r w:rsidRPr="006C5A37">
              <w:rPr>
                <w:rFonts w:ascii="Verdana" w:hAnsi="Verdana"/>
              </w:rPr>
              <w:t>Hobden</w:t>
            </w:r>
            <w:proofErr w:type="spellEnd"/>
          </w:p>
        </w:tc>
        <w:tc>
          <w:tcPr>
            <w:tcW w:w="2977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Brighton &amp; Hove City Council</w:t>
            </w:r>
          </w:p>
        </w:tc>
      </w:tr>
      <w:tr w:rsidR="00564C63" w:rsidRPr="006C5A37" w:rsidTr="00564C63">
        <w:tc>
          <w:tcPr>
            <w:tcW w:w="2411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</w:p>
        </w:tc>
      </w:tr>
      <w:tr w:rsidR="00564C63" w:rsidRPr="006C5A37" w:rsidTr="00564C63">
        <w:tc>
          <w:tcPr>
            <w:tcW w:w="2411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Cllr Tom Jones</w:t>
            </w:r>
          </w:p>
        </w:tc>
        <w:tc>
          <w:tcPr>
            <w:tcW w:w="3118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Lewes District Council</w:t>
            </w:r>
          </w:p>
        </w:tc>
        <w:tc>
          <w:tcPr>
            <w:tcW w:w="2410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  <w:r w:rsidRPr="00564C63">
              <w:rPr>
                <w:rFonts w:ascii="Verdana" w:hAnsi="Verdana"/>
              </w:rPr>
              <w:t>Max Woodford</w:t>
            </w:r>
          </w:p>
        </w:tc>
        <w:tc>
          <w:tcPr>
            <w:tcW w:w="2977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Lewes District Council</w:t>
            </w:r>
          </w:p>
        </w:tc>
      </w:tr>
      <w:tr w:rsidR="00564C63" w:rsidRPr="006C5A37" w:rsidTr="00564C63">
        <w:tc>
          <w:tcPr>
            <w:tcW w:w="2411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Lucy Howard</w:t>
            </w:r>
          </w:p>
        </w:tc>
        <w:tc>
          <w:tcPr>
            <w:tcW w:w="3118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South Downs National Park Authority</w:t>
            </w:r>
          </w:p>
        </w:tc>
        <w:tc>
          <w:tcPr>
            <w:tcW w:w="2410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Caroline Wood</w:t>
            </w:r>
          </w:p>
        </w:tc>
        <w:tc>
          <w:tcPr>
            <w:tcW w:w="2977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Coastal West Sussex Partnership</w:t>
            </w:r>
          </w:p>
        </w:tc>
      </w:tr>
      <w:tr w:rsidR="00564C63" w:rsidRPr="006C5A37" w:rsidTr="00564C63">
        <w:tc>
          <w:tcPr>
            <w:tcW w:w="2411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  <w:r w:rsidRPr="00564C63">
              <w:rPr>
                <w:rFonts w:ascii="Verdana" w:hAnsi="Verdana"/>
              </w:rPr>
              <w:t xml:space="preserve">Cllr Brian </w:t>
            </w:r>
            <w:proofErr w:type="spellStart"/>
            <w:r w:rsidRPr="00564C63">
              <w:rPr>
                <w:rFonts w:ascii="Verdana" w:hAnsi="Verdana"/>
              </w:rPr>
              <w:t>Boggis</w:t>
            </w:r>
            <w:proofErr w:type="spellEnd"/>
          </w:p>
        </w:tc>
        <w:tc>
          <w:tcPr>
            <w:tcW w:w="3118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  <w:proofErr w:type="spellStart"/>
            <w:r w:rsidRPr="00564C63">
              <w:rPr>
                <w:rFonts w:ascii="Verdana" w:hAnsi="Verdana"/>
              </w:rPr>
              <w:t>Adur</w:t>
            </w:r>
            <w:proofErr w:type="spellEnd"/>
            <w:r w:rsidRPr="00564C63">
              <w:rPr>
                <w:rFonts w:ascii="Verdana" w:hAnsi="Verdana"/>
              </w:rPr>
              <w:t xml:space="preserve"> DC</w:t>
            </w:r>
          </w:p>
        </w:tc>
        <w:tc>
          <w:tcPr>
            <w:tcW w:w="2410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</w:p>
        </w:tc>
      </w:tr>
      <w:tr w:rsidR="00564C63" w:rsidRPr="006C5A37" w:rsidTr="00564C63">
        <w:tc>
          <w:tcPr>
            <w:tcW w:w="2411" w:type="dxa"/>
          </w:tcPr>
          <w:p w:rsidR="00564C63" w:rsidRPr="00564C63" w:rsidRDefault="00564C63" w:rsidP="006C5A37">
            <w:pPr>
              <w:rPr>
                <w:rFonts w:ascii="Verdana" w:hAnsi="Verdana"/>
                <w:b/>
              </w:rPr>
            </w:pPr>
            <w:r w:rsidRPr="00564C63">
              <w:rPr>
                <w:rFonts w:ascii="Verdana" w:hAnsi="Verdana"/>
                <w:b/>
              </w:rPr>
              <w:t>Guests</w:t>
            </w:r>
          </w:p>
        </w:tc>
        <w:tc>
          <w:tcPr>
            <w:tcW w:w="3118" w:type="dxa"/>
          </w:tcPr>
          <w:p w:rsidR="00564C63" w:rsidRDefault="00564C63" w:rsidP="006C5A37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564C63" w:rsidRDefault="00564C63" w:rsidP="006C5A37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64C63" w:rsidRDefault="00564C63" w:rsidP="006C5A37">
            <w:pPr>
              <w:rPr>
                <w:rFonts w:ascii="Verdana" w:hAnsi="Verdana"/>
              </w:rPr>
            </w:pPr>
          </w:p>
        </w:tc>
      </w:tr>
      <w:tr w:rsidR="00564C63" w:rsidRPr="006C5A37" w:rsidTr="00564C63">
        <w:tc>
          <w:tcPr>
            <w:tcW w:w="2411" w:type="dxa"/>
          </w:tcPr>
          <w:p w:rsidR="00564C63" w:rsidRPr="00564C63" w:rsidRDefault="00564C63" w:rsidP="006C5A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James Harris</w:t>
            </w:r>
          </w:p>
        </w:tc>
        <w:tc>
          <w:tcPr>
            <w:tcW w:w="3118" w:type="dxa"/>
          </w:tcPr>
          <w:p w:rsidR="00564C63" w:rsidRPr="00564C63" w:rsidRDefault="00564C63" w:rsidP="006C5A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ESCC</w:t>
            </w:r>
          </w:p>
        </w:tc>
        <w:tc>
          <w:tcPr>
            <w:tcW w:w="2410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 Sheath</w:t>
            </w:r>
          </w:p>
        </w:tc>
        <w:tc>
          <w:tcPr>
            <w:tcW w:w="2977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ESCC</w:t>
            </w:r>
          </w:p>
        </w:tc>
      </w:tr>
    </w:tbl>
    <w:p w:rsidR="006C5A37" w:rsidRPr="006C5A37" w:rsidRDefault="006C5A37" w:rsidP="006C5A37">
      <w:pPr>
        <w:jc w:val="left"/>
        <w:rPr>
          <w:rFonts w:ascii="Verdana" w:eastAsiaTheme="minorHAnsi" w:hAnsi="Verdana" w:cs="Arial"/>
          <w:b/>
        </w:rPr>
      </w:pPr>
      <w:r w:rsidRPr="006C5A37">
        <w:rPr>
          <w:rFonts w:ascii="Verdana" w:eastAsiaTheme="minorHAnsi" w:hAnsi="Verdana" w:cs="Arial"/>
          <w:b/>
        </w:rPr>
        <w:t>Apologies</w:t>
      </w:r>
    </w:p>
    <w:tbl>
      <w:tblPr>
        <w:tblStyle w:val="TableGrid1"/>
        <w:tblW w:w="10916" w:type="dxa"/>
        <w:tblLook w:val="04A0" w:firstRow="1" w:lastRow="0" w:firstColumn="1" w:lastColumn="0" w:noHBand="0" w:noVBand="1"/>
      </w:tblPr>
      <w:tblGrid>
        <w:gridCol w:w="2411"/>
        <w:gridCol w:w="3118"/>
        <w:gridCol w:w="2410"/>
        <w:gridCol w:w="2977"/>
      </w:tblGrid>
      <w:tr w:rsidR="006C5A37" w:rsidRPr="006C5A37" w:rsidTr="00564C63">
        <w:tc>
          <w:tcPr>
            <w:tcW w:w="2411" w:type="dxa"/>
          </w:tcPr>
          <w:p w:rsidR="006C5A37" w:rsidRPr="006C5A37" w:rsidRDefault="006C5A37" w:rsidP="006C5A37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6C5A37" w:rsidRPr="006C5A37" w:rsidRDefault="006C5A37" w:rsidP="006C5A37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6C5A37" w:rsidRPr="006C5A37" w:rsidRDefault="006C5A37" w:rsidP="006C5A37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6C5A37" w:rsidRPr="006C5A37" w:rsidRDefault="006C5A37" w:rsidP="006C5A37">
            <w:pPr>
              <w:rPr>
                <w:rFonts w:ascii="Verdana" w:hAnsi="Verdana"/>
              </w:rPr>
            </w:pPr>
          </w:p>
        </w:tc>
      </w:tr>
      <w:tr w:rsidR="00564C63" w:rsidRPr="006C5A37" w:rsidTr="00564C63">
        <w:tc>
          <w:tcPr>
            <w:tcW w:w="2411" w:type="dxa"/>
          </w:tcPr>
          <w:p w:rsidR="00564C63" w:rsidRPr="006C5A37" w:rsidRDefault="00564C63" w:rsidP="006771F0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 xml:space="preserve">Cllr John </w:t>
            </w:r>
            <w:proofErr w:type="spellStart"/>
            <w:r w:rsidRPr="006C5A37">
              <w:rPr>
                <w:rFonts w:ascii="Verdana" w:hAnsi="Verdana"/>
              </w:rPr>
              <w:t>Obrian</w:t>
            </w:r>
            <w:proofErr w:type="spellEnd"/>
          </w:p>
        </w:tc>
        <w:tc>
          <w:tcPr>
            <w:tcW w:w="3118" w:type="dxa"/>
          </w:tcPr>
          <w:p w:rsidR="00564C63" w:rsidRPr="006C5A37" w:rsidRDefault="00564C63" w:rsidP="006771F0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West Sussex County Council</w:t>
            </w:r>
          </w:p>
        </w:tc>
        <w:tc>
          <w:tcPr>
            <w:tcW w:w="2410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Cllr Claire Vickers</w:t>
            </w:r>
          </w:p>
        </w:tc>
        <w:tc>
          <w:tcPr>
            <w:tcW w:w="2977" w:type="dxa"/>
          </w:tcPr>
          <w:p w:rsidR="00564C63" w:rsidRPr="006C5A37" w:rsidRDefault="00564C63" w:rsidP="006C5A37">
            <w:pPr>
              <w:tabs>
                <w:tab w:val="left" w:pos="1558"/>
              </w:tabs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Horsham DC</w:t>
            </w:r>
            <w:r w:rsidRPr="006C5A37">
              <w:rPr>
                <w:rFonts w:ascii="Verdana" w:hAnsi="Verdana"/>
              </w:rPr>
              <w:tab/>
            </w:r>
          </w:p>
        </w:tc>
      </w:tr>
      <w:tr w:rsidR="00564C63" w:rsidRPr="00564C63" w:rsidTr="00564C63">
        <w:tc>
          <w:tcPr>
            <w:tcW w:w="2411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Darryl Hemmings</w:t>
            </w:r>
          </w:p>
        </w:tc>
        <w:tc>
          <w:tcPr>
            <w:tcW w:w="3118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West Sussex County Council</w:t>
            </w:r>
          </w:p>
        </w:tc>
        <w:tc>
          <w:tcPr>
            <w:tcW w:w="2410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64C63" w:rsidRPr="006C5A37" w:rsidRDefault="00564C63" w:rsidP="006C5A37">
            <w:pPr>
              <w:rPr>
                <w:rFonts w:ascii="Verdana" w:hAnsi="Verdana"/>
              </w:rPr>
            </w:pPr>
          </w:p>
        </w:tc>
      </w:tr>
      <w:tr w:rsidR="00564C63" w:rsidRPr="006C5A37" w:rsidTr="00564C63">
        <w:tc>
          <w:tcPr>
            <w:tcW w:w="2411" w:type="dxa"/>
          </w:tcPr>
          <w:p w:rsidR="00564C63" w:rsidRPr="006C5A37" w:rsidRDefault="00564C63" w:rsidP="0065055E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Cllr Gill Mitchell</w:t>
            </w:r>
          </w:p>
        </w:tc>
        <w:tc>
          <w:tcPr>
            <w:tcW w:w="3118" w:type="dxa"/>
          </w:tcPr>
          <w:p w:rsidR="00564C63" w:rsidRPr="006C5A37" w:rsidRDefault="00564C63" w:rsidP="0065055E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Brighton &amp; Hove City Council</w:t>
            </w:r>
          </w:p>
        </w:tc>
        <w:tc>
          <w:tcPr>
            <w:tcW w:w="2410" w:type="dxa"/>
          </w:tcPr>
          <w:p w:rsidR="00564C63" w:rsidRPr="006C5A37" w:rsidRDefault="00564C63" w:rsidP="00BA45A1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James Appleton</w:t>
            </w:r>
          </w:p>
        </w:tc>
        <w:tc>
          <w:tcPr>
            <w:tcW w:w="2977" w:type="dxa"/>
          </w:tcPr>
          <w:p w:rsidR="00564C63" w:rsidRPr="006C5A37" w:rsidRDefault="00564C63" w:rsidP="00BA45A1">
            <w:pPr>
              <w:rPr>
                <w:rFonts w:ascii="Verdana" w:hAnsi="Verdana"/>
              </w:rPr>
            </w:pPr>
            <w:r w:rsidRPr="006C5A37">
              <w:rPr>
                <w:rFonts w:ascii="Verdana" w:hAnsi="Verdana"/>
              </w:rPr>
              <w:t>A&amp;W Councils</w:t>
            </w:r>
          </w:p>
          <w:p w:rsidR="00564C63" w:rsidRPr="006C5A37" w:rsidRDefault="00564C63" w:rsidP="00BA45A1">
            <w:pPr>
              <w:rPr>
                <w:rFonts w:ascii="Verdana" w:hAnsi="Verdana"/>
              </w:rPr>
            </w:pPr>
          </w:p>
        </w:tc>
      </w:tr>
    </w:tbl>
    <w:p w:rsidR="00ED591A" w:rsidRDefault="00ED591A">
      <w:pPr>
        <w:jc w:val="left"/>
        <w:rPr>
          <w:rFonts w:ascii="Verdana" w:hAnsi="Verdana" w:cs="Arial"/>
        </w:rPr>
      </w:pPr>
    </w:p>
    <w:p w:rsidR="00ED591A" w:rsidRPr="00ED591A" w:rsidRDefault="00ED591A" w:rsidP="00ED591A">
      <w:pPr>
        <w:jc w:val="left"/>
        <w:rPr>
          <w:rFonts w:ascii="Verdana" w:hAnsi="Verdana" w:cs="Arial"/>
          <w:b/>
        </w:rPr>
      </w:pPr>
      <w:r w:rsidRPr="00ED591A">
        <w:rPr>
          <w:rFonts w:ascii="Verdana" w:hAnsi="Verdana" w:cs="Arial"/>
          <w:b/>
        </w:rPr>
        <w:t>1.</w:t>
      </w:r>
      <w:r>
        <w:rPr>
          <w:rFonts w:ascii="Verdana" w:hAnsi="Verdana" w:cs="Arial"/>
          <w:b/>
        </w:rPr>
        <w:t xml:space="preserve"> </w:t>
      </w:r>
      <w:r w:rsidRPr="00ED591A">
        <w:rPr>
          <w:rFonts w:ascii="Verdana" w:hAnsi="Verdana" w:cs="Arial"/>
          <w:b/>
        </w:rPr>
        <w:t xml:space="preserve">Minutes </w:t>
      </w:r>
      <w:r w:rsidR="008754B5">
        <w:rPr>
          <w:rFonts w:ascii="Verdana" w:hAnsi="Verdana" w:cs="Arial"/>
          <w:b/>
        </w:rPr>
        <w:t xml:space="preserve">and actions </w:t>
      </w:r>
      <w:r w:rsidRPr="00ED591A">
        <w:rPr>
          <w:rFonts w:ascii="Verdana" w:hAnsi="Verdana" w:cs="Arial"/>
          <w:b/>
        </w:rPr>
        <w:t>of the Previous Meeting</w:t>
      </w:r>
    </w:p>
    <w:p w:rsidR="00ED591A" w:rsidRDefault="00ED591A">
      <w:pPr>
        <w:jc w:val="left"/>
        <w:rPr>
          <w:rFonts w:ascii="Verdana" w:hAnsi="Verdana" w:cs="Arial"/>
        </w:rPr>
      </w:pPr>
    </w:p>
    <w:p w:rsidR="00564C63" w:rsidRDefault="00564C63">
      <w:p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James Harris and Ed Sheath from ESCC were welcomed as observers to the Board.</w:t>
      </w:r>
    </w:p>
    <w:p w:rsidR="00564C63" w:rsidRDefault="00564C63">
      <w:pPr>
        <w:jc w:val="left"/>
        <w:rPr>
          <w:rFonts w:ascii="Verdana" w:hAnsi="Verdana" w:cs="Arial"/>
        </w:rPr>
      </w:pPr>
    </w:p>
    <w:p w:rsidR="00564C63" w:rsidRDefault="00564C63">
      <w:p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Brian Turner </w:t>
      </w:r>
      <w:r w:rsidR="008754B5">
        <w:rPr>
          <w:rFonts w:ascii="Verdana" w:hAnsi="Verdana" w:cs="Arial"/>
        </w:rPr>
        <w:t>explained that a letter had gone to Highways England and a response had been received although it didn’t necessarily answer the points in the letter.</w:t>
      </w:r>
    </w:p>
    <w:p w:rsidR="008754B5" w:rsidRDefault="008754B5">
      <w:pPr>
        <w:jc w:val="left"/>
        <w:rPr>
          <w:rFonts w:ascii="Verdana" w:hAnsi="Verdana" w:cs="Arial"/>
        </w:rPr>
      </w:pPr>
    </w:p>
    <w:p w:rsidR="008754B5" w:rsidRDefault="008754B5">
      <w:p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Cllr Bower reported that various consultation events for the A27 were being held for Arundel although he expressed concerned about the progress.</w:t>
      </w:r>
    </w:p>
    <w:p w:rsidR="008754B5" w:rsidRDefault="008754B5">
      <w:pPr>
        <w:jc w:val="left"/>
        <w:rPr>
          <w:rFonts w:ascii="Verdana" w:hAnsi="Verdana" w:cs="Arial"/>
        </w:rPr>
      </w:pPr>
    </w:p>
    <w:p w:rsidR="008754B5" w:rsidRDefault="008754B5">
      <w:p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The A27 consultation for Chichester had just started and would continue to the 22nd September and it was suggested that a collective response should be made by the SPB.  </w:t>
      </w:r>
      <w:r>
        <w:rPr>
          <w:rFonts w:ascii="Verdana" w:hAnsi="Verdana" w:cs="Arial"/>
        </w:rPr>
        <w:lastRenderedPageBreak/>
        <w:t xml:space="preserve">However, because of the timescales it was </w:t>
      </w:r>
      <w:r w:rsidR="005F3F95">
        <w:rPr>
          <w:rFonts w:ascii="Verdana" w:hAnsi="Verdana" w:cs="Arial"/>
        </w:rPr>
        <w:t>agreed</w:t>
      </w:r>
      <w:r>
        <w:rPr>
          <w:rFonts w:ascii="Verdana" w:hAnsi="Verdana" w:cs="Arial"/>
        </w:rPr>
        <w:t xml:space="preserve"> that the individual responses be sent to Karl Roberts for collation</w:t>
      </w:r>
    </w:p>
    <w:p w:rsidR="005F3F95" w:rsidRDefault="005F3F95">
      <w:pPr>
        <w:jc w:val="left"/>
        <w:rPr>
          <w:rFonts w:ascii="Verdana" w:hAnsi="Verdana" w:cs="Arial"/>
        </w:rPr>
      </w:pPr>
    </w:p>
    <w:p w:rsidR="005F3F95" w:rsidRDefault="005F3F95">
      <w:pPr>
        <w:jc w:val="left"/>
        <w:rPr>
          <w:rFonts w:ascii="Verdana" w:hAnsi="Verdana" w:cs="Arial"/>
        </w:rPr>
      </w:pPr>
      <w:proofErr w:type="gramStart"/>
      <w:r w:rsidRPr="005F3F95">
        <w:rPr>
          <w:rFonts w:ascii="Verdana" w:hAnsi="Verdana" w:cs="Arial"/>
          <w:b/>
        </w:rPr>
        <w:t xml:space="preserve">Action </w:t>
      </w:r>
      <w:r>
        <w:rPr>
          <w:rFonts w:ascii="Verdana" w:hAnsi="Verdana" w:cs="Arial"/>
        </w:rPr>
        <w:t>– for responses to be sent to Karl Roberts for collation.</w:t>
      </w:r>
      <w:proofErr w:type="gramEnd"/>
    </w:p>
    <w:p w:rsidR="00ED591A" w:rsidRDefault="00ED591A">
      <w:pPr>
        <w:jc w:val="left"/>
        <w:rPr>
          <w:rFonts w:ascii="Verdana" w:hAnsi="Verdana" w:cs="Arial"/>
        </w:rPr>
      </w:pPr>
    </w:p>
    <w:p w:rsidR="00ED591A" w:rsidRDefault="00ED591A">
      <w:pPr>
        <w:jc w:val="lef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2. </w:t>
      </w:r>
      <w:r w:rsidRPr="00ED591A">
        <w:rPr>
          <w:rFonts w:ascii="Verdana" w:hAnsi="Verdana" w:cs="Arial"/>
          <w:b/>
        </w:rPr>
        <w:t>Local Strategic Statement 3</w:t>
      </w:r>
    </w:p>
    <w:p w:rsidR="00ED591A" w:rsidRDefault="00ED591A">
      <w:pPr>
        <w:jc w:val="left"/>
        <w:rPr>
          <w:rFonts w:ascii="Verdana" w:hAnsi="Verdana" w:cs="Arial"/>
          <w:b/>
        </w:rPr>
      </w:pPr>
    </w:p>
    <w:p w:rsidR="00ED591A" w:rsidRDefault="00ED591A">
      <w:p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KR introduc</w:t>
      </w:r>
      <w:r w:rsidR="004A3624">
        <w:rPr>
          <w:rFonts w:ascii="Verdana" w:hAnsi="Verdana" w:cs="Arial"/>
        </w:rPr>
        <w:t>ed the</w:t>
      </w:r>
      <w:r>
        <w:rPr>
          <w:rFonts w:ascii="Verdana" w:hAnsi="Verdana" w:cs="Arial"/>
        </w:rPr>
        <w:t xml:space="preserve"> item</w:t>
      </w:r>
    </w:p>
    <w:p w:rsidR="00ED591A" w:rsidRDefault="00ED591A">
      <w:pPr>
        <w:jc w:val="left"/>
        <w:rPr>
          <w:rFonts w:ascii="Verdana" w:hAnsi="Verdana" w:cs="Arial"/>
        </w:rPr>
      </w:pPr>
    </w:p>
    <w:p w:rsidR="004A3624" w:rsidRDefault="00ED591A">
      <w:pPr>
        <w:jc w:val="left"/>
        <w:rPr>
          <w:rFonts w:ascii="Verdana" w:hAnsi="Verdana" w:cs="Arial"/>
          <w:u w:val="single"/>
        </w:rPr>
      </w:pPr>
      <w:r w:rsidRPr="00ED591A">
        <w:rPr>
          <w:rFonts w:ascii="Verdana" w:hAnsi="Verdana" w:cs="Arial"/>
          <w:u w:val="single"/>
        </w:rPr>
        <w:t>Overarching Comments</w:t>
      </w:r>
    </w:p>
    <w:p w:rsidR="004A3624" w:rsidRPr="00B54847" w:rsidRDefault="004A3624" w:rsidP="00B54847">
      <w:pPr>
        <w:pStyle w:val="ListParagraph"/>
        <w:numPr>
          <w:ilvl w:val="0"/>
          <w:numId w:val="15"/>
        </w:numPr>
        <w:jc w:val="left"/>
        <w:rPr>
          <w:rFonts w:ascii="Verdana" w:hAnsi="Verdana" w:cs="Arial"/>
        </w:rPr>
      </w:pPr>
      <w:r w:rsidRPr="00B54847">
        <w:rPr>
          <w:rFonts w:ascii="Verdana" w:hAnsi="Verdana" w:cs="Arial"/>
        </w:rPr>
        <w:t xml:space="preserve">There needs to be more clarity on when a decision is made on </w:t>
      </w:r>
      <w:r w:rsidR="00704BAC">
        <w:rPr>
          <w:rFonts w:ascii="Verdana" w:hAnsi="Verdana" w:cs="Arial"/>
        </w:rPr>
        <w:t>progressing</w:t>
      </w:r>
      <w:r w:rsidRPr="00B54847">
        <w:rPr>
          <w:rFonts w:ascii="Verdana" w:hAnsi="Verdana" w:cs="Arial"/>
        </w:rPr>
        <w:t xml:space="preserve"> LSS3. Chichester</w:t>
      </w:r>
      <w:r w:rsidR="00704BAC">
        <w:rPr>
          <w:rFonts w:ascii="Verdana" w:hAnsi="Verdana" w:cs="Arial"/>
        </w:rPr>
        <w:t xml:space="preserve"> and Horsham</w:t>
      </w:r>
      <w:r w:rsidRPr="00B54847">
        <w:rPr>
          <w:rFonts w:ascii="Verdana" w:hAnsi="Verdana" w:cs="Arial"/>
        </w:rPr>
        <w:t xml:space="preserve"> </w:t>
      </w:r>
      <w:r w:rsidR="00B54847" w:rsidRPr="00B54847">
        <w:rPr>
          <w:rFonts w:ascii="Verdana" w:hAnsi="Verdana" w:cs="Arial"/>
        </w:rPr>
        <w:t>keen to move forward quickly.</w:t>
      </w:r>
      <w:r w:rsidR="00B54847">
        <w:rPr>
          <w:rFonts w:ascii="Verdana" w:hAnsi="Verdana" w:cs="Arial"/>
        </w:rPr>
        <w:t xml:space="preserve"> General consensus that the time to make a decision should be clear</w:t>
      </w:r>
      <w:r w:rsidR="00BE5C1B">
        <w:rPr>
          <w:rFonts w:ascii="Verdana" w:hAnsi="Verdana" w:cs="Arial"/>
        </w:rPr>
        <w:t xml:space="preserve"> in the recommendation</w:t>
      </w:r>
      <w:r w:rsidR="00B54847">
        <w:rPr>
          <w:rFonts w:ascii="Verdana" w:hAnsi="Verdana" w:cs="Arial"/>
        </w:rPr>
        <w:t xml:space="preserve"> – January 2017 preferred.</w:t>
      </w:r>
    </w:p>
    <w:p w:rsidR="00B54847" w:rsidRDefault="00B54847" w:rsidP="00B54847">
      <w:pPr>
        <w:pStyle w:val="ListParagraph"/>
        <w:numPr>
          <w:ilvl w:val="0"/>
          <w:numId w:val="15"/>
        </w:numPr>
        <w:jc w:val="left"/>
        <w:rPr>
          <w:rFonts w:ascii="Verdana" w:hAnsi="Verdana" w:cs="Arial"/>
        </w:rPr>
      </w:pPr>
      <w:r w:rsidRPr="00B54847">
        <w:rPr>
          <w:rFonts w:ascii="Verdana" w:hAnsi="Verdana" w:cs="Arial"/>
        </w:rPr>
        <w:t>Clarity needed on the parameters of the study to be commissioned. Economic Functional Areas as well as Housing Market and Travel to work areas.</w:t>
      </w:r>
      <w:r>
        <w:rPr>
          <w:rFonts w:ascii="Verdana" w:hAnsi="Verdana" w:cs="Arial"/>
        </w:rPr>
        <w:t xml:space="preserve"> The findings of this will help determine the right boundary for an LSS3. Cllr Bower concerned that the area should not increase further.</w:t>
      </w:r>
    </w:p>
    <w:p w:rsidR="00B54847" w:rsidRDefault="00B54847" w:rsidP="00B54847">
      <w:pPr>
        <w:pStyle w:val="ListParagraph"/>
        <w:numPr>
          <w:ilvl w:val="0"/>
          <w:numId w:val="15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Budget – discussion about whether the indicative figure given</w:t>
      </w:r>
      <w:r w:rsidR="00704BAC">
        <w:rPr>
          <w:rFonts w:ascii="Verdana" w:hAnsi="Verdana" w:cs="Arial"/>
        </w:rPr>
        <w:t xml:space="preserve"> in recommendation of £23k per authority should be removed. There was a general consensus that if a decision were to be made to take forward LSS3 </w:t>
      </w:r>
      <w:r w:rsidR="00BE5C1B">
        <w:rPr>
          <w:rFonts w:ascii="Verdana" w:hAnsi="Verdana" w:cs="Arial"/>
        </w:rPr>
        <w:t>in 2017</w:t>
      </w:r>
      <w:r w:rsidR="00704BAC">
        <w:rPr>
          <w:rFonts w:ascii="Verdana" w:hAnsi="Verdana" w:cs="Arial"/>
        </w:rPr>
        <w:t>/18 – an amount should be specified for a contingency budget to be set aside. ESCC concerned they should not be required to contribute (only one ESCC District within East Sussex).</w:t>
      </w:r>
    </w:p>
    <w:p w:rsidR="00704BAC" w:rsidRDefault="00704BAC" w:rsidP="00704BAC">
      <w:pPr>
        <w:jc w:val="left"/>
        <w:rPr>
          <w:rFonts w:ascii="Verdana" w:hAnsi="Verdana" w:cs="Arial"/>
        </w:rPr>
      </w:pPr>
    </w:p>
    <w:p w:rsidR="00704BAC" w:rsidRDefault="00704BAC" w:rsidP="00704BAC">
      <w:p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As a consequence of the debate the</w:t>
      </w:r>
      <w:r w:rsidR="009E1569">
        <w:rPr>
          <w:rFonts w:ascii="Verdana" w:hAnsi="Verdana" w:cs="Arial"/>
        </w:rPr>
        <w:t xml:space="preserve"> following changes were requested to </w:t>
      </w:r>
      <w:proofErr w:type="gramStart"/>
      <w:r w:rsidR="009E1569">
        <w:rPr>
          <w:rFonts w:ascii="Verdana" w:hAnsi="Verdana" w:cs="Arial"/>
        </w:rPr>
        <w:t xml:space="preserve">the </w:t>
      </w:r>
      <w:r>
        <w:rPr>
          <w:rFonts w:ascii="Verdana" w:hAnsi="Verdana" w:cs="Arial"/>
        </w:rPr>
        <w:t xml:space="preserve"> recommendations</w:t>
      </w:r>
      <w:proofErr w:type="gramEnd"/>
      <w:r>
        <w:rPr>
          <w:rFonts w:ascii="Verdana" w:hAnsi="Verdana" w:cs="Arial"/>
        </w:rPr>
        <w:t>:</w:t>
      </w:r>
    </w:p>
    <w:p w:rsidR="00704BAC" w:rsidRDefault="00704BAC" w:rsidP="00704BAC">
      <w:pPr>
        <w:jc w:val="left"/>
        <w:rPr>
          <w:rFonts w:ascii="Verdana" w:hAnsi="Verdana" w:cs="Arial"/>
        </w:rPr>
      </w:pPr>
    </w:p>
    <w:p w:rsidR="00704BAC" w:rsidRDefault="00704BAC" w:rsidP="00704BAC">
      <w:pPr>
        <w:pStyle w:val="ListParagraph"/>
        <w:numPr>
          <w:ilvl w:val="0"/>
          <w:numId w:val="16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Add ‘early 2017’ for the decision to be made on whether to take forward LSS3 and link it to the outcome of the work arising from recommendation 2.</w:t>
      </w:r>
    </w:p>
    <w:p w:rsidR="00704BAC" w:rsidRDefault="00704BAC" w:rsidP="00704BAC">
      <w:pPr>
        <w:pStyle w:val="ListParagraph"/>
        <w:numPr>
          <w:ilvl w:val="0"/>
          <w:numId w:val="16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Expand the role of the study to look at economic functional areas as well as housing market areas. Ensure that the consultants</w:t>
      </w:r>
      <w:r w:rsidR="009E1569">
        <w:rPr>
          <w:rFonts w:ascii="Verdana" w:hAnsi="Verdana" w:cs="Arial"/>
        </w:rPr>
        <w:t xml:space="preserve"> commissioned to do the work liaise with the consultant commissioned to do a similar study for the Gatwick Diamond Area (this should be added to the supporting text of the report)</w:t>
      </w:r>
    </w:p>
    <w:p w:rsidR="009E1569" w:rsidRDefault="009E1569" w:rsidP="00704BAC">
      <w:pPr>
        <w:pStyle w:val="ListParagraph"/>
        <w:numPr>
          <w:ilvl w:val="0"/>
          <w:numId w:val="16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It was agreed that a contingency budget should be identified by each authority for approximately £23k for 2017/18.</w:t>
      </w:r>
    </w:p>
    <w:p w:rsidR="009E1569" w:rsidRDefault="009E1569" w:rsidP="009E1569">
      <w:pPr>
        <w:jc w:val="left"/>
        <w:rPr>
          <w:rFonts w:ascii="Verdana" w:hAnsi="Verdana" w:cs="Arial"/>
        </w:rPr>
      </w:pPr>
    </w:p>
    <w:p w:rsidR="009E1569" w:rsidRDefault="009E1569" w:rsidP="009E1569">
      <w:p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Agreed with changes</w:t>
      </w:r>
    </w:p>
    <w:p w:rsidR="009E1569" w:rsidRDefault="009E1569" w:rsidP="009E1569">
      <w:pPr>
        <w:jc w:val="left"/>
        <w:rPr>
          <w:rFonts w:ascii="Verdana" w:hAnsi="Verdana" w:cs="Arial"/>
        </w:rPr>
      </w:pPr>
    </w:p>
    <w:p w:rsidR="009E1569" w:rsidRDefault="009E1569" w:rsidP="009E1569">
      <w:p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Actions: </w:t>
      </w:r>
    </w:p>
    <w:p w:rsidR="009E1569" w:rsidRPr="009E1569" w:rsidRDefault="009E1569" w:rsidP="009E1569">
      <w:pPr>
        <w:pStyle w:val="ListParagraph"/>
        <w:numPr>
          <w:ilvl w:val="0"/>
          <w:numId w:val="17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POG to c</w:t>
      </w:r>
      <w:r w:rsidRPr="009E1569">
        <w:rPr>
          <w:rFonts w:ascii="Verdana" w:hAnsi="Verdana" w:cs="Arial"/>
        </w:rPr>
        <w:t>ommission</w:t>
      </w:r>
      <w:r>
        <w:rPr>
          <w:rFonts w:ascii="Verdana" w:hAnsi="Verdana" w:cs="Arial"/>
        </w:rPr>
        <w:t xml:space="preserve"> (Chichester leading)</w:t>
      </w:r>
      <w:r w:rsidRPr="009E156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a HMA/Economic Functional Area </w:t>
      </w:r>
      <w:r w:rsidRPr="009E1569">
        <w:rPr>
          <w:rFonts w:ascii="Verdana" w:hAnsi="Verdana" w:cs="Arial"/>
        </w:rPr>
        <w:t>study to be completed by December 2016</w:t>
      </w:r>
    </w:p>
    <w:p w:rsidR="009E1569" w:rsidRDefault="009E1569" w:rsidP="009E1569">
      <w:pPr>
        <w:pStyle w:val="ListParagraph"/>
        <w:numPr>
          <w:ilvl w:val="0"/>
          <w:numId w:val="17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Each authority to s</w:t>
      </w:r>
      <w:r w:rsidRPr="009E1569">
        <w:rPr>
          <w:rFonts w:ascii="Verdana" w:hAnsi="Verdana" w:cs="Arial"/>
        </w:rPr>
        <w:t>et aside the agreed contingency budget for next financial year</w:t>
      </w:r>
      <w:r>
        <w:rPr>
          <w:rFonts w:ascii="Verdana" w:hAnsi="Verdana" w:cs="Arial"/>
        </w:rPr>
        <w:t>.</w:t>
      </w:r>
    </w:p>
    <w:p w:rsidR="009E1569" w:rsidRDefault="009E1569" w:rsidP="009E1569">
      <w:pPr>
        <w:jc w:val="left"/>
        <w:rPr>
          <w:rFonts w:ascii="Verdana" w:hAnsi="Verdana" w:cs="Arial"/>
        </w:rPr>
      </w:pPr>
    </w:p>
    <w:p w:rsidR="009E1569" w:rsidRDefault="009E1569" w:rsidP="009E1569">
      <w:pPr>
        <w:jc w:val="left"/>
        <w:rPr>
          <w:rFonts w:ascii="Verdana" w:hAnsi="Verdana" w:cs="Arial"/>
          <w:b/>
        </w:rPr>
      </w:pPr>
      <w:r w:rsidRPr="009E1569">
        <w:rPr>
          <w:rFonts w:ascii="Verdana" w:hAnsi="Verdana" w:cs="Arial"/>
          <w:b/>
        </w:rPr>
        <w:t>3. Local Grow</w:t>
      </w:r>
      <w:r>
        <w:rPr>
          <w:rFonts w:ascii="Verdana" w:hAnsi="Verdana" w:cs="Arial"/>
          <w:b/>
        </w:rPr>
        <w:t>th</w:t>
      </w:r>
      <w:r w:rsidRPr="009E1569">
        <w:rPr>
          <w:rFonts w:ascii="Verdana" w:hAnsi="Verdana" w:cs="Arial"/>
          <w:b/>
        </w:rPr>
        <w:t xml:space="preserve"> Fund</w:t>
      </w:r>
      <w:r>
        <w:rPr>
          <w:rFonts w:ascii="Verdana" w:hAnsi="Verdana" w:cs="Arial"/>
          <w:b/>
        </w:rPr>
        <w:t xml:space="preserve"> Updates</w:t>
      </w:r>
    </w:p>
    <w:p w:rsidR="009E1569" w:rsidRDefault="00623040" w:rsidP="009E1569">
      <w:pPr>
        <w:jc w:val="left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Worthing – </w:t>
      </w:r>
      <w:r>
        <w:rPr>
          <w:rFonts w:ascii="Verdana" w:hAnsi="Verdana" w:cs="Arial"/>
        </w:rPr>
        <w:t xml:space="preserve">3 bids submitted including </w:t>
      </w:r>
      <w:proofErr w:type="spellStart"/>
      <w:r>
        <w:rPr>
          <w:rFonts w:ascii="Verdana" w:hAnsi="Verdana" w:cs="Arial"/>
        </w:rPr>
        <w:t>Teville</w:t>
      </w:r>
      <w:proofErr w:type="spellEnd"/>
      <w:r>
        <w:rPr>
          <w:rFonts w:ascii="Verdana" w:hAnsi="Verdana" w:cs="Arial"/>
        </w:rPr>
        <w:t xml:space="preserve"> Gate</w:t>
      </w:r>
      <w:r w:rsidR="007A113B">
        <w:rPr>
          <w:rFonts w:ascii="Verdana" w:hAnsi="Verdana" w:cs="Arial"/>
        </w:rPr>
        <w:t xml:space="preserve"> House and Union Place</w:t>
      </w:r>
    </w:p>
    <w:p w:rsidR="00623040" w:rsidRPr="00BE5C1B" w:rsidRDefault="00623040" w:rsidP="009E1569">
      <w:pPr>
        <w:jc w:val="left"/>
        <w:rPr>
          <w:rFonts w:ascii="Verdana" w:hAnsi="Verdana" w:cs="Arial"/>
          <w:highlight w:val="yellow"/>
        </w:rPr>
      </w:pPr>
      <w:r w:rsidRPr="00BE5C1B">
        <w:rPr>
          <w:rFonts w:ascii="Verdana" w:hAnsi="Verdana" w:cs="Arial"/>
          <w:highlight w:val="yellow"/>
        </w:rPr>
        <w:t>Chichester – one bid – detail needed</w:t>
      </w:r>
    </w:p>
    <w:p w:rsidR="00623040" w:rsidRPr="00BE5C1B" w:rsidRDefault="00623040" w:rsidP="009E1569">
      <w:pPr>
        <w:jc w:val="left"/>
        <w:rPr>
          <w:rFonts w:ascii="Verdana" w:hAnsi="Verdana" w:cs="Arial"/>
          <w:highlight w:val="yellow"/>
        </w:rPr>
      </w:pPr>
      <w:proofErr w:type="spellStart"/>
      <w:r w:rsidRPr="00BE5C1B">
        <w:rPr>
          <w:rFonts w:ascii="Verdana" w:hAnsi="Verdana" w:cs="Arial"/>
          <w:highlight w:val="yellow"/>
        </w:rPr>
        <w:t>Adur</w:t>
      </w:r>
      <w:proofErr w:type="spellEnd"/>
      <w:r w:rsidRPr="00BE5C1B">
        <w:rPr>
          <w:rFonts w:ascii="Verdana" w:hAnsi="Verdana" w:cs="Arial"/>
          <w:highlight w:val="yellow"/>
        </w:rPr>
        <w:t xml:space="preserve"> – New Monks Farm access road</w:t>
      </w:r>
    </w:p>
    <w:p w:rsidR="00623040" w:rsidRPr="00BE5C1B" w:rsidRDefault="00623040" w:rsidP="009E1569">
      <w:pPr>
        <w:jc w:val="left"/>
        <w:rPr>
          <w:rFonts w:ascii="Verdana" w:hAnsi="Verdana" w:cs="Arial"/>
          <w:highlight w:val="yellow"/>
        </w:rPr>
      </w:pPr>
      <w:r w:rsidRPr="00BE5C1B">
        <w:rPr>
          <w:rFonts w:ascii="Verdana" w:hAnsi="Verdana" w:cs="Arial"/>
          <w:highlight w:val="yellow"/>
        </w:rPr>
        <w:t>Horsham – no direct bids but supporting bids arising in area</w:t>
      </w:r>
    </w:p>
    <w:p w:rsidR="00623040" w:rsidRPr="00BE5C1B" w:rsidRDefault="00623040" w:rsidP="009E1569">
      <w:pPr>
        <w:jc w:val="left"/>
        <w:rPr>
          <w:rFonts w:ascii="Verdana" w:hAnsi="Verdana" w:cs="Arial"/>
          <w:highlight w:val="yellow"/>
        </w:rPr>
      </w:pPr>
      <w:r w:rsidRPr="00BE5C1B">
        <w:rPr>
          <w:rFonts w:ascii="Verdana" w:hAnsi="Verdana" w:cs="Arial"/>
          <w:highlight w:val="yellow"/>
        </w:rPr>
        <w:t>Brighton &amp; Hove</w:t>
      </w:r>
      <w:r w:rsidR="007A113B" w:rsidRPr="00BE5C1B">
        <w:rPr>
          <w:rFonts w:ascii="Verdana" w:hAnsi="Verdana" w:cs="Arial"/>
          <w:highlight w:val="yellow"/>
        </w:rPr>
        <w:t xml:space="preserve"> – 3 bids- Sussex Bio-Innovation Centre Falmer, Pelham Campus Redevelopment and Black Rock Development.</w:t>
      </w:r>
    </w:p>
    <w:p w:rsidR="00623040" w:rsidRPr="00BE5C1B" w:rsidRDefault="00623040" w:rsidP="009E1569">
      <w:pPr>
        <w:jc w:val="left"/>
        <w:rPr>
          <w:rFonts w:ascii="Verdana" w:hAnsi="Verdana" w:cs="Arial"/>
          <w:highlight w:val="yellow"/>
        </w:rPr>
      </w:pPr>
      <w:proofErr w:type="spellStart"/>
      <w:r w:rsidRPr="00BE5C1B">
        <w:rPr>
          <w:rFonts w:ascii="Verdana" w:hAnsi="Verdana" w:cs="Arial"/>
          <w:highlight w:val="yellow"/>
        </w:rPr>
        <w:t>Arun</w:t>
      </w:r>
      <w:proofErr w:type="spellEnd"/>
      <w:r w:rsidRPr="00BE5C1B">
        <w:rPr>
          <w:rFonts w:ascii="Verdana" w:hAnsi="Verdana" w:cs="Arial"/>
          <w:highlight w:val="yellow"/>
        </w:rPr>
        <w:t xml:space="preserve"> – one bid – detail needed</w:t>
      </w:r>
    </w:p>
    <w:p w:rsidR="007A113B" w:rsidRDefault="007A113B" w:rsidP="009E1569">
      <w:pPr>
        <w:jc w:val="left"/>
        <w:rPr>
          <w:rFonts w:ascii="Verdana" w:hAnsi="Verdana" w:cs="Arial"/>
        </w:rPr>
      </w:pPr>
      <w:r w:rsidRPr="00BE5C1B">
        <w:rPr>
          <w:rFonts w:ascii="Verdana" w:hAnsi="Verdana" w:cs="Arial"/>
          <w:highlight w:val="yellow"/>
        </w:rPr>
        <w:t>Mid Sussex – 3 bides- Housing in Burgess Hill (transport bid), A2300 Science and Technology Park, Sewage Treatment Works.</w:t>
      </w:r>
    </w:p>
    <w:p w:rsidR="007A113B" w:rsidRDefault="007A113B" w:rsidP="009E1569">
      <w:pPr>
        <w:jc w:val="left"/>
        <w:rPr>
          <w:rFonts w:ascii="Verdana" w:hAnsi="Verdana" w:cs="Arial"/>
        </w:rPr>
      </w:pPr>
    </w:p>
    <w:p w:rsidR="007A113B" w:rsidRDefault="007A113B" w:rsidP="009E1569">
      <w:p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KR – emphasised the role of the LSS2 Delivery and Monitoring Framework in assisting with unlocking sites and infrastructure delivery.</w:t>
      </w:r>
    </w:p>
    <w:p w:rsidR="007A113B" w:rsidRDefault="007A113B" w:rsidP="009E1569">
      <w:pPr>
        <w:jc w:val="left"/>
        <w:rPr>
          <w:rFonts w:ascii="Verdana" w:hAnsi="Verdana" w:cs="Arial"/>
        </w:rPr>
      </w:pPr>
    </w:p>
    <w:p w:rsidR="007A113B" w:rsidRPr="00BE5C1B" w:rsidRDefault="007A113B" w:rsidP="007A113B">
      <w:pPr>
        <w:jc w:val="left"/>
        <w:rPr>
          <w:rFonts w:ascii="Verdana" w:hAnsi="Verdana" w:cs="Arial"/>
          <w:b/>
        </w:rPr>
      </w:pPr>
      <w:r w:rsidRPr="00BE5C1B">
        <w:rPr>
          <w:rFonts w:ascii="Verdana" w:hAnsi="Verdana" w:cs="Arial"/>
          <w:b/>
        </w:rPr>
        <w:t>4. AOB</w:t>
      </w:r>
    </w:p>
    <w:p w:rsidR="007A113B" w:rsidRDefault="007A113B" w:rsidP="007A113B">
      <w:pPr>
        <w:jc w:val="left"/>
        <w:rPr>
          <w:rFonts w:ascii="Verdana" w:hAnsi="Verdana" w:cs="Arial"/>
        </w:rPr>
      </w:pPr>
      <w:r w:rsidRPr="00BE5C1B">
        <w:rPr>
          <w:rFonts w:ascii="Verdana" w:hAnsi="Verdana" w:cs="Arial"/>
          <w:b/>
        </w:rPr>
        <w:lastRenderedPageBreak/>
        <w:t>Cllr Bower</w:t>
      </w:r>
      <w:r>
        <w:rPr>
          <w:rFonts w:ascii="Verdana" w:hAnsi="Verdana" w:cs="Arial"/>
        </w:rPr>
        <w:t xml:space="preserve">: concerned about Infrastructure and particularly the closure of GP Surgeries. Can NHS England be invited to talk through their strategy for the area – discussion about the appropriate body to </w:t>
      </w:r>
      <w:proofErr w:type="gramStart"/>
      <w:r>
        <w:rPr>
          <w:rFonts w:ascii="Verdana" w:hAnsi="Verdana" w:cs="Arial"/>
        </w:rPr>
        <w:t>invite.</w:t>
      </w:r>
      <w:proofErr w:type="gramEnd"/>
      <w:r>
        <w:rPr>
          <w:rFonts w:ascii="Verdana" w:hAnsi="Verdana" w:cs="Arial"/>
        </w:rPr>
        <w:t xml:space="preserve"> Officers to take this away</w:t>
      </w:r>
    </w:p>
    <w:p w:rsidR="007A113B" w:rsidRDefault="007A113B" w:rsidP="007A113B">
      <w:pPr>
        <w:jc w:val="left"/>
        <w:rPr>
          <w:rFonts w:ascii="Verdana" w:hAnsi="Verdana" w:cs="Arial"/>
        </w:rPr>
      </w:pPr>
    </w:p>
    <w:p w:rsidR="007A113B" w:rsidRDefault="007A113B" w:rsidP="007A113B">
      <w:p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KR: 2 matters:</w:t>
      </w:r>
    </w:p>
    <w:p w:rsidR="00BE5C1B" w:rsidRDefault="007A113B" w:rsidP="007A113B">
      <w:pPr>
        <w:jc w:val="left"/>
        <w:rPr>
          <w:rFonts w:ascii="Verdana" w:hAnsi="Verdana" w:cs="Arial"/>
        </w:rPr>
      </w:pPr>
      <w:r w:rsidRPr="00BE5C1B">
        <w:rPr>
          <w:rFonts w:ascii="Verdana" w:hAnsi="Verdana" w:cs="Arial"/>
          <w:b/>
        </w:rPr>
        <w:t xml:space="preserve">LSS3 </w:t>
      </w:r>
      <w:r>
        <w:rPr>
          <w:rFonts w:ascii="Verdana" w:hAnsi="Verdana" w:cs="Arial"/>
        </w:rPr>
        <w:t xml:space="preserve">– we still need to </w:t>
      </w:r>
      <w:r w:rsidR="00BE5C1B">
        <w:rPr>
          <w:rFonts w:ascii="Verdana" w:hAnsi="Verdana" w:cs="Arial"/>
        </w:rPr>
        <w:t>discuss who takes the lead. Feedback at the Planning Officers Group was generally that Portfolio Holders rather than Leaders should continue though the lead officers may be different.</w:t>
      </w:r>
    </w:p>
    <w:p w:rsidR="00BE5C1B" w:rsidRDefault="00BE5C1B" w:rsidP="007A113B">
      <w:pPr>
        <w:jc w:val="left"/>
        <w:rPr>
          <w:rFonts w:ascii="Verdana" w:hAnsi="Verdana" w:cs="Arial"/>
        </w:rPr>
      </w:pPr>
    </w:p>
    <w:p w:rsidR="00BE5C1B" w:rsidRDefault="00BE5C1B" w:rsidP="007A113B">
      <w:pPr>
        <w:jc w:val="left"/>
        <w:rPr>
          <w:rFonts w:ascii="Verdana" w:hAnsi="Verdana" w:cs="Arial"/>
        </w:rPr>
      </w:pPr>
      <w:r w:rsidRPr="00BE5C1B">
        <w:rPr>
          <w:rFonts w:ascii="Verdana" w:hAnsi="Verdana" w:cs="Arial"/>
          <w:b/>
        </w:rPr>
        <w:t>C2C LEP has organised a Housing and Planning Task Force</w:t>
      </w:r>
      <w:r>
        <w:rPr>
          <w:rFonts w:ascii="Verdana" w:hAnsi="Verdana" w:cs="Arial"/>
        </w:rPr>
        <w:t xml:space="preserve"> – Cllr Gary Wall is the Chair. Chris L has a role on the Group. </w:t>
      </w:r>
      <w:proofErr w:type="gramStart"/>
      <w:r>
        <w:rPr>
          <w:rFonts w:ascii="Verdana" w:hAnsi="Verdana" w:cs="Arial"/>
        </w:rPr>
        <w:t>Agreed that information should be circulated to officers and Members on the CWS&amp;GB STB.</w:t>
      </w:r>
      <w:proofErr w:type="gramEnd"/>
    </w:p>
    <w:p w:rsidR="007A113B" w:rsidRPr="007A113B" w:rsidRDefault="00BE5C1B" w:rsidP="007A113B">
      <w:p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JH raised concerns about private sector bias on the Group and that there was a need to raise awareness of this work.  </w:t>
      </w:r>
    </w:p>
    <w:sectPr w:rsidR="007A113B" w:rsidRPr="007A113B" w:rsidSect="00564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35"/>
    <w:multiLevelType w:val="hybridMultilevel"/>
    <w:tmpl w:val="8D02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34CD"/>
    <w:multiLevelType w:val="hybridMultilevel"/>
    <w:tmpl w:val="0A1E7912"/>
    <w:lvl w:ilvl="0" w:tplc="FF2E4C2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100DD"/>
    <w:multiLevelType w:val="hybridMultilevel"/>
    <w:tmpl w:val="74BCC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B6EF4"/>
    <w:multiLevelType w:val="hybridMultilevel"/>
    <w:tmpl w:val="ABAA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6008E2"/>
    <w:multiLevelType w:val="hybridMultilevel"/>
    <w:tmpl w:val="0204D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E6BA1"/>
    <w:multiLevelType w:val="hybridMultilevel"/>
    <w:tmpl w:val="F6920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96EDA"/>
    <w:multiLevelType w:val="hybridMultilevel"/>
    <w:tmpl w:val="C588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33E89"/>
    <w:multiLevelType w:val="hybridMultilevel"/>
    <w:tmpl w:val="205E2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1650F"/>
    <w:multiLevelType w:val="hybridMultilevel"/>
    <w:tmpl w:val="8CD8C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271D28"/>
    <w:multiLevelType w:val="multilevel"/>
    <w:tmpl w:val="9D5A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E00F72"/>
    <w:multiLevelType w:val="hybridMultilevel"/>
    <w:tmpl w:val="51E0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A2FFA"/>
    <w:multiLevelType w:val="hybridMultilevel"/>
    <w:tmpl w:val="D14AA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6C7DB6"/>
    <w:multiLevelType w:val="hybridMultilevel"/>
    <w:tmpl w:val="39060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E63F30"/>
    <w:multiLevelType w:val="hybridMultilevel"/>
    <w:tmpl w:val="8BBAE82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0B7A03"/>
    <w:multiLevelType w:val="hybridMultilevel"/>
    <w:tmpl w:val="3E9AEE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54378C"/>
    <w:multiLevelType w:val="hybridMultilevel"/>
    <w:tmpl w:val="9A44C666"/>
    <w:lvl w:ilvl="0" w:tplc="D7B4C1F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228F5"/>
    <w:multiLevelType w:val="hybridMultilevel"/>
    <w:tmpl w:val="0BDC3D8C"/>
    <w:lvl w:ilvl="0" w:tplc="17D0FD0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5"/>
  </w:num>
  <w:num w:numId="5">
    <w:abstractNumId w:val="10"/>
  </w:num>
  <w:num w:numId="6">
    <w:abstractNumId w:val="4"/>
  </w:num>
  <w:num w:numId="7">
    <w:abstractNumId w:val="13"/>
  </w:num>
  <w:num w:numId="8">
    <w:abstractNumId w:val="16"/>
  </w:num>
  <w:num w:numId="9">
    <w:abstractNumId w:val="14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  <w:num w:numId="14">
    <w:abstractNumId w:val="7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17"/>
    <w:rsid w:val="00006D26"/>
    <w:rsid w:val="000415DF"/>
    <w:rsid w:val="00042F19"/>
    <w:rsid w:val="000523A8"/>
    <w:rsid w:val="000D41DE"/>
    <w:rsid w:val="001530FD"/>
    <w:rsid w:val="001576E9"/>
    <w:rsid w:val="00157FE9"/>
    <w:rsid w:val="001776CE"/>
    <w:rsid w:val="00183419"/>
    <w:rsid w:val="00205203"/>
    <w:rsid w:val="00261616"/>
    <w:rsid w:val="00271610"/>
    <w:rsid w:val="002769D0"/>
    <w:rsid w:val="002A6709"/>
    <w:rsid w:val="002D23E0"/>
    <w:rsid w:val="003212CD"/>
    <w:rsid w:val="003730D8"/>
    <w:rsid w:val="00373F83"/>
    <w:rsid w:val="0037751A"/>
    <w:rsid w:val="003822DE"/>
    <w:rsid w:val="00386B4B"/>
    <w:rsid w:val="003B2C5D"/>
    <w:rsid w:val="003B54DF"/>
    <w:rsid w:val="003C1F55"/>
    <w:rsid w:val="00402241"/>
    <w:rsid w:val="0041503F"/>
    <w:rsid w:val="00420A36"/>
    <w:rsid w:val="00494157"/>
    <w:rsid w:val="004A3624"/>
    <w:rsid w:val="004A3DF0"/>
    <w:rsid w:val="004B34E2"/>
    <w:rsid w:val="004C3F45"/>
    <w:rsid w:val="004F2D79"/>
    <w:rsid w:val="00563738"/>
    <w:rsid w:val="00564C63"/>
    <w:rsid w:val="005A6F87"/>
    <w:rsid w:val="005F3F95"/>
    <w:rsid w:val="00623040"/>
    <w:rsid w:val="006479EB"/>
    <w:rsid w:val="006803F9"/>
    <w:rsid w:val="006A15F4"/>
    <w:rsid w:val="006C5A37"/>
    <w:rsid w:val="006D5497"/>
    <w:rsid w:val="006F2E66"/>
    <w:rsid w:val="006F5299"/>
    <w:rsid w:val="006F5C73"/>
    <w:rsid w:val="0070229A"/>
    <w:rsid w:val="00704BAC"/>
    <w:rsid w:val="007A113B"/>
    <w:rsid w:val="007B204B"/>
    <w:rsid w:val="007D4FB2"/>
    <w:rsid w:val="007D5276"/>
    <w:rsid w:val="00802F02"/>
    <w:rsid w:val="008135E9"/>
    <w:rsid w:val="00831EC4"/>
    <w:rsid w:val="00834F79"/>
    <w:rsid w:val="00852BF6"/>
    <w:rsid w:val="008754B5"/>
    <w:rsid w:val="008927CC"/>
    <w:rsid w:val="008A7778"/>
    <w:rsid w:val="008D4B13"/>
    <w:rsid w:val="008E72A7"/>
    <w:rsid w:val="00906339"/>
    <w:rsid w:val="0094582A"/>
    <w:rsid w:val="00964B97"/>
    <w:rsid w:val="009D1D88"/>
    <w:rsid w:val="009D70A0"/>
    <w:rsid w:val="009E1569"/>
    <w:rsid w:val="009F3F8F"/>
    <w:rsid w:val="00A41959"/>
    <w:rsid w:val="00A42B9E"/>
    <w:rsid w:val="00A75097"/>
    <w:rsid w:val="00AA0CF4"/>
    <w:rsid w:val="00AB4A39"/>
    <w:rsid w:val="00AF669B"/>
    <w:rsid w:val="00B05472"/>
    <w:rsid w:val="00B1116F"/>
    <w:rsid w:val="00B3686E"/>
    <w:rsid w:val="00B47217"/>
    <w:rsid w:val="00B54847"/>
    <w:rsid w:val="00B57135"/>
    <w:rsid w:val="00BE5C1B"/>
    <w:rsid w:val="00C2758C"/>
    <w:rsid w:val="00C34B46"/>
    <w:rsid w:val="00C363D0"/>
    <w:rsid w:val="00C407FE"/>
    <w:rsid w:val="00C6034E"/>
    <w:rsid w:val="00C62F74"/>
    <w:rsid w:val="00C706E4"/>
    <w:rsid w:val="00C7621C"/>
    <w:rsid w:val="00CC2255"/>
    <w:rsid w:val="00D02CA1"/>
    <w:rsid w:val="00D26106"/>
    <w:rsid w:val="00D268AA"/>
    <w:rsid w:val="00D41724"/>
    <w:rsid w:val="00DD419E"/>
    <w:rsid w:val="00E442DA"/>
    <w:rsid w:val="00E817A0"/>
    <w:rsid w:val="00EA5848"/>
    <w:rsid w:val="00EB6398"/>
    <w:rsid w:val="00ED591A"/>
    <w:rsid w:val="00F134FD"/>
    <w:rsid w:val="00F2126A"/>
    <w:rsid w:val="00F421F5"/>
    <w:rsid w:val="00F87050"/>
    <w:rsid w:val="00FB096D"/>
    <w:rsid w:val="00FE75B5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1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F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6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F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F79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86B4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C5A37"/>
    <w:pPr>
      <w:jc w:val="left"/>
    </w:pPr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1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F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6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F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F79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86B4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C5A37"/>
    <w:pPr>
      <w:jc w:val="left"/>
    </w:pPr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Whitby</dc:creator>
  <cp:lastModifiedBy>cwood</cp:lastModifiedBy>
  <cp:revision>3</cp:revision>
  <dcterms:created xsi:type="dcterms:W3CDTF">2016-07-26T07:38:00Z</dcterms:created>
  <dcterms:modified xsi:type="dcterms:W3CDTF">2016-07-26T07:57:00Z</dcterms:modified>
</cp:coreProperties>
</file>